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Міністерство освіти і науки України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Сумський державний університет</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Навчально-науковий інститут бізнесу, економіки та менеджменту</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Протокол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single"/>
          <w:vertAlign w:val="baseline"/>
          <w:rtl w:val="0"/>
        </w:rPr>
        <w:t xml:space="preserve">№ 1 від 28.01.2025</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singl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single"/>
          <w:vertAlign w:val="baseline"/>
          <w:rtl w:val="0"/>
        </w:rPr>
        <w:t xml:space="preserve">р.</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он-лайн засідання Експертної ради роботодавців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зі спеціальності 051 Економіка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(галузь знань – 05 Соціальні та поведінкові науки)</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Голова: Ірина Панасовська</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Секретар: Юрій Дерев‘янко</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66uuiy8x3z6s"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Присутні 7 з 7 членів Експертної ради: Ірина Панасовська, Юрій Дорошенко, Олена Некрутенко, Олексій Макарюк,  Олексій Радовіченко, Євген Дмитрієв, Денис Сафонов.</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Запрошені: завідувач кафедри економіки, підприємництва та бізнес-адміністрування, д.е.н., проф. Олександр Кубатко, завідувачка кафедри економічної кібернетики, к.е.н., доц. Віталія Койбічук, гаранти освітніх програм.</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ПОРЯДОК ДЕННИЙ:</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loqz418u6wi9"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Про розгляд та схвалення освітньо-професійної програми «Економічна кібернетика» с</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пеціальності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С1 Економіка та міжнародні економічні відносини (спеціалізація “С1.01 Економіка”) (перший рівень вищої освіти), освітньо-професійної програми «Економічна кібернетика» с</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пеціальності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С1 Економіка та міжнародні економічні відносини (спеціалізація “С1.01 Економіка”) (другий  рівень вищої освіти).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 Про розгляд та схвалення освітньо-професійної програми «Економіка» спеціальності С1 Економіка та міжнародні економічні відносини (спеціалізація “С1.01 Економіка”) (перший рівень вищої освіти), освітньо-професійної програми «Економіка</w:t>
      </w:r>
      <w:r w:rsidDel="00000000" w:rsidR="00000000" w:rsidRPr="00000000">
        <w:rPr>
          <w:rFonts w:ascii="Times New Roman" w:cs="Times New Roman" w:eastAsia="Times New Roman" w:hAnsi="Times New Roman"/>
          <w:sz w:val="24"/>
          <w:szCs w:val="24"/>
          <w:highlight w:val="white"/>
          <w:rtl w:val="0"/>
        </w:rPr>
        <w:t xml:space="preserve"> та інновації</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спеціальності С1 Економіка та міжнародні економічні відносини (спеціалізація “С1.01 Економіка”) (другий  рівень вищої освіти).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1. СЛУХАЛИ: </w:t>
      </w: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1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Койбічук Віталію – завідувачку кафедри економічної кібернетики, яка зазначила, що відповідно до наказу Міністерства освіти і науки України № 1625 від 19.11.2024 «Про особливості запровадження змін до переліку галузей знань і спеціальностей, за якими здійснюється підготовка здобувачів вищої та фахової передвищої освіти», затверджених постановою Кабінету Міністрів України від 30 серпня 2024 року № 1021 та змінами і доповненнями внесеними постановою Кабінету Міністрів України від 15 листопада 2024 р. № 1300 та ії Додатку із змінами і доповненнями, внесеними наказом Міністерства освіти і науки України від 5 грудня 2024 року № 1709 введеного в дію 03.01.2025, підготовка здобувачів вищої освіти буде здійснюватися за спеціальністю С1 Економіка (спеціалізація С1.01 Економіка), галузі знань С «Соціальні науки, журналістика, інформація та міжнародні відносини». У зв‘язку з цим необхідно розглянути відповідні освітні програми. </w:t>
      </w:r>
    </w:p>
    <w:p w:rsidR="00000000" w:rsidDel="00000000" w:rsidP="00000000" w:rsidRDefault="00000000" w:rsidRPr="00000000" w14:paraId="0000001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Дениса Сафонова – члена ЕРР, який зазначив, що члени ЕРР, ознайомлені з освітніми програмами, співпрацюють з кафедрою економічної кібернетики тривалий час, на даному етапі не мають зауважень до освітніх програм.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Дмитрієв Євгеній запропонував схвалити освітньо-професійну програму «Економічна кібернетика» с</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пеціальності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С1 Економіка та міжнародні економічні відносини (спеціалізація “С1.01 Економіка”) (перший рівень вищої освіти), освітньо-професійну програму «Економічна кібернетика» с</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пеціальності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С1 Економіка та міжнародні економічні відносини (спеціалізація “С1.01 Економіка”) (другий  рівень вищої освіти).</w:t>
      </w:r>
    </w:p>
    <w:p w:rsidR="00000000" w:rsidDel="00000000" w:rsidP="00000000" w:rsidRDefault="00000000" w:rsidRPr="00000000" w14:paraId="00000018">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УХВАЛИЛИ:</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Схвалити освітньо-професійні програми «Економічна кібернетика» с</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пеціальності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С1 Економіка та міжнародні економічні відносини (спеціалізація “С1.01 Економіка”) (перший рівень вищої освіти), «Економічна кібернетика» с</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пеціальності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С1 Економіка та міжнародні економічні відносини (спеціалізація “С1.01 Економіка”) (другий  рівень вищої освіти).</w:t>
      </w:r>
    </w:p>
    <w:p w:rsidR="00000000" w:rsidDel="00000000" w:rsidP="00000000" w:rsidRDefault="00000000" w:rsidRPr="00000000" w14:paraId="0000001C">
      <w:pP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ГОЛОСУВАЛИ:</w:t>
      </w:r>
    </w:p>
    <w:p w:rsidR="00000000" w:rsidDel="00000000" w:rsidP="00000000" w:rsidRDefault="00000000" w:rsidRPr="00000000" w14:paraId="0000001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 – одноголосно.</w:t>
      </w:r>
    </w:p>
    <w:p w:rsidR="00000000" w:rsidDel="00000000" w:rsidP="00000000" w:rsidRDefault="00000000" w:rsidRPr="00000000" w14:paraId="0000001F">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2. СЛУХАЛИ: </w:t>
      </w: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2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Карінцеву Олександру  – завідувачку кафедри економіки, підприємництва та бізнес-адміністрування, яка також зазначила, що відповідно до наказу Міністерства освіти і науки України № 1625 від 19.11.2024 «Про особливості запровадження змін до переліку галузей знань і спеціальностей, за якими здійснюється підготовка здобувачів вищої та фахової передвищої освіти», затверджених постановою Кабінету Міністрів України від 30 серпня 2024 року № 1021 та змінами і доповненнями внесеними постановою Кабінету Міністрів України від 15 листопада 2024 р. № 1300 та ії Додатку із змінами і доповненнями, внесеними наказом Міністерства освіти і науки України від 5 грудня 2024 року № 1709 введеного в дію 03.01.2025, підготовка здобувачів вищої освіти буде здійснюватися за спеціальністю С1 Економіка (спеціалізація С1.01 Економіка), галузі знань С «Соціальні науки, журналістика, інформація та міжнародні відносини». У зв‘язку з цим необхідно розглянути та схвалити відповідні освітні програми. </w:t>
      </w:r>
    </w:p>
    <w:p w:rsidR="00000000" w:rsidDel="00000000" w:rsidP="00000000" w:rsidRDefault="00000000" w:rsidRPr="00000000" w14:paraId="0000002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Ірину Панасовську  – голову ЕРР, яка підкреслила,  що члени ЕРР  добре ознайомлені з освітніми програмами, співпрацюють з кафедрою економіки, підприємництва та бізнес-адміністрування впродовж тривалого часу, не мають зауважень до освітніх програм.  </w:t>
      </w:r>
    </w:p>
    <w:p w:rsidR="00000000" w:rsidDel="00000000" w:rsidP="00000000" w:rsidRDefault="00000000" w:rsidRPr="00000000" w14:paraId="0000002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Некрутенко Олена запропонувала схвалити відповідні освітні програми. </w:t>
      </w:r>
    </w:p>
    <w:p w:rsidR="00000000" w:rsidDel="00000000" w:rsidP="00000000" w:rsidRDefault="00000000" w:rsidRPr="00000000" w14:paraId="00000024">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УХВАЛИЛИ:</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Схвалити освітньо-професійні програми «Економіка» спеціальності С1 Економіка та міжнародні економічні відносини (спеціалізація “С1.01 Економіка”) (перший рівень вищої освіти), «Економіка та інновації» спеціальності С1 Економіка та міжнародні економічні відносини (спеціалізація “С1.01 Економіка”) (другий  рівень вищої освіти).</w:t>
      </w:r>
    </w:p>
    <w:p w:rsidR="00000000" w:rsidDel="00000000" w:rsidP="00000000" w:rsidRDefault="00000000" w:rsidRPr="00000000" w14:paraId="00000027">
      <w:pP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ГОЛОСУВАЛИ:</w:t>
      </w:r>
    </w:p>
    <w:p w:rsidR="00000000" w:rsidDel="00000000" w:rsidP="00000000" w:rsidRDefault="00000000" w:rsidRPr="00000000" w14:paraId="0000002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 – одноголосно.</w:t>
      </w:r>
    </w:p>
    <w:p w:rsidR="00000000" w:rsidDel="00000000" w:rsidP="00000000" w:rsidRDefault="00000000" w:rsidRPr="00000000" w14:paraId="0000002A">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Голова</w:t>
        <w:tab/>
        <w:tab/>
        <w:tab/>
        <w:tab/>
        <w:tab/>
        <w:tab/>
        <w:tab/>
        <w:tab/>
        <w:t xml:space="preserve">Ірина ПАНАСОВСЬКА</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Секретар</w:t>
        <w:tab/>
        <w:tab/>
        <w:tab/>
        <w:tab/>
        <w:tab/>
        <w:tab/>
        <w:tab/>
        <w:t xml:space="preserve">            Юрій  ДЕРЕВ‘ЯНКО</w:t>
      </w:r>
    </w:p>
    <w:p w:rsidR="00000000" w:rsidDel="00000000" w:rsidP="00000000" w:rsidRDefault="00000000" w:rsidRPr="00000000" w14:paraId="00000031">
      <w:pPr>
        <w:spacing w:after="200" w:line="276"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104412"/>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104412"/>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104412"/>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104412"/>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link w:val="2"/>
    <w:uiPriority w:val="9"/>
    <w:semiHidden w:val="1"/>
    <w:rsid w:val="00104412"/>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link w:val="3"/>
    <w:uiPriority w:val="9"/>
    <w:semiHidden w:val="1"/>
    <w:rsid w:val="00104412"/>
    <w:rPr>
      <w:rFonts w:cstheme="majorBidi" w:eastAsiaTheme="majorEastAsia"/>
      <w:color w:val="2f5496" w:themeColor="accent1" w:themeShade="0000BF"/>
      <w:sz w:val="28"/>
      <w:szCs w:val="28"/>
    </w:rPr>
  </w:style>
  <w:style w:type="character" w:styleId="40" w:customStyle="1">
    <w:name w:val="Заголовок 4 Знак"/>
    <w:basedOn w:val="a0"/>
    <w:link w:val="4"/>
    <w:uiPriority w:val="9"/>
    <w:semiHidden w:val="1"/>
    <w:rsid w:val="00104412"/>
    <w:rPr>
      <w:rFonts w:cstheme="majorBidi" w:eastAsiaTheme="majorEastAsia"/>
      <w:i w:val="1"/>
      <w:iCs w:val="1"/>
      <w:color w:val="2f5496" w:themeColor="accent1" w:themeShade="0000BF"/>
    </w:rPr>
  </w:style>
  <w:style w:type="character" w:styleId="50" w:customStyle="1">
    <w:name w:val="Заголовок 5 Знак"/>
    <w:basedOn w:val="a0"/>
    <w:link w:val="5"/>
    <w:uiPriority w:val="9"/>
    <w:semiHidden w:val="1"/>
    <w:rsid w:val="00104412"/>
    <w:rPr>
      <w:rFonts w:cstheme="majorBidi" w:eastAsiaTheme="majorEastAsia"/>
      <w:color w:val="2f5496" w:themeColor="accent1" w:themeShade="0000BF"/>
    </w:rPr>
  </w:style>
  <w:style w:type="character" w:styleId="60" w:customStyle="1">
    <w:name w:val="Заголовок 6 Знак"/>
    <w:basedOn w:val="a0"/>
    <w:link w:val="6"/>
    <w:uiPriority w:val="9"/>
    <w:semiHidden w:val="1"/>
    <w:rsid w:val="00104412"/>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104412"/>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104412"/>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104412"/>
    <w:rPr>
      <w:rFonts w:cstheme="majorBidi" w:eastAsiaTheme="majorEastAsia"/>
      <w:color w:val="272727" w:themeColor="text1" w:themeTint="0000D8"/>
    </w:rPr>
  </w:style>
  <w:style w:type="character" w:styleId="a4" w:customStyle="1">
    <w:name w:val="Назва Знак"/>
    <w:basedOn w:val="a0"/>
    <w:link w:val="a3"/>
    <w:uiPriority w:val="10"/>
    <w:rsid w:val="00104412"/>
    <w:rPr>
      <w:rFonts w:asciiTheme="majorHAnsi" w:cstheme="majorBidi" w:eastAsiaTheme="majorEastAsia" w:hAnsiTheme="majorHAnsi"/>
      <w:spacing w:val="-10"/>
      <w:kern w:val="28"/>
      <w:sz w:val="56"/>
      <w:szCs w:val="56"/>
    </w:rPr>
  </w:style>
  <w:style w:type="character" w:styleId="a6" w:customStyle="1">
    <w:name w:val="Підзаголовок Знак"/>
    <w:basedOn w:val="a0"/>
    <w:link w:val="a5"/>
    <w:uiPriority w:val="11"/>
    <w:rsid w:val="00104412"/>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104412"/>
    <w:pPr>
      <w:spacing w:before="160"/>
      <w:jc w:val="center"/>
    </w:pPr>
    <w:rPr>
      <w:i w:val="1"/>
      <w:iCs w:val="1"/>
      <w:color w:val="404040" w:themeColor="text1" w:themeTint="0000BF"/>
    </w:rPr>
  </w:style>
  <w:style w:type="character" w:styleId="a8" w:customStyle="1">
    <w:name w:val="Цитата Знак"/>
    <w:basedOn w:val="a0"/>
    <w:link w:val="a7"/>
    <w:uiPriority w:val="29"/>
    <w:rsid w:val="00104412"/>
    <w:rPr>
      <w:i w:val="1"/>
      <w:iCs w:val="1"/>
      <w:color w:val="404040" w:themeColor="text1" w:themeTint="0000BF"/>
    </w:rPr>
  </w:style>
  <w:style w:type="paragraph" w:styleId="a9">
    <w:name w:val="List Paragraph"/>
    <w:basedOn w:val="a"/>
    <w:uiPriority w:val="34"/>
    <w:qFormat w:val="1"/>
    <w:rsid w:val="00104412"/>
    <w:pPr>
      <w:ind w:left="720"/>
      <w:contextualSpacing w:val="1"/>
    </w:pPr>
  </w:style>
  <w:style w:type="character" w:styleId="aa">
    <w:name w:val="Intense Emphasis"/>
    <w:basedOn w:val="a0"/>
    <w:uiPriority w:val="21"/>
    <w:qFormat w:val="1"/>
    <w:rsid w:val="00104412"/>
    <w:rPr>
      <w:i w:val="1"/>
      <w:iCs w:val="1"/>
      <w:color w:val="2f5496" w:themeColor="accent1" w:themeShade="0000BF"/>
    </w:rPr>
  </w:style>
  <w:style w:type="paragraph" w:styleId="ab">
    <w:name w:val="Intense Quote"/>
    <w:basedOn w:val="a"/>
    <w:next w:val="a"/>
    <w:link w:val="ac"/>
    <w:uiPriority w:val="30"/>
    <w:qFormat w:val="1"/>
    <w:rsid w:val="0010441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c" w:customStyle="1">
    <w:name w:val="Насичена цитата Знак"/>
    <w:basedOn w:val="a0"/>
    <w:link w:val="ab"/>
    <w:uiPriority w:val="30"/>
    <w:rsid w:val="00104412"/>
    <w:rPr>
      <w:i w:val="1"/>
      <w:iCs w:val="1"/>
      <w:color w:val="2f5496" w:themeColor="accent1" w:themeShade="0000BF"/>
    </w:rPr>
  </w:style>
  <w:style w:type="character" w:styleId="ad">
    <w:name w:val="Intense Reference"/>
    <w:basedOn w:val="a0"/>
    <w:uiPriority w:val="32"/>
    <w:qFormat w:val="1"/>
    <w:rsid w:val="00104412"/>
    <w:rPr>
      <w:b w:val="1"/>
      <w:bCs w:val="1"/>
      <w:smallCaps w:val="1"/>
      <w:color w:val="2f5496" w:themeColor="accent1" w:themeShade="0000BF"/>
      <w:spacing w:val="5"/>
    </w:rPr>
  </w:style>
  <w:style w:type="character" w:styleId="ae" w:customStyle="1">
    <w:name w:val="Основной текст_"/>
    <w:basedOn w:val="a0"/>
    <w:link w:val="41"/>
    <w:rsid w:val="00104412"/>
    <w:rPr>
      <w:rFonts w:ascii="Times New Roman" w:cs="Times New Roman" w:eastAsia="Times New Roman" w:hAnsi="Times New Roman"/>
      <w:sz w:val="26"/>
      <w:szCs w:val="26"/>
      <w:shd w:color="auto" w:fill="ffffff" w:val="clear"/>
    </w:rPr>
  </w:style>
  <w:style w:type="paragraph" w:styleId="41" w:customStyle="1">
    <w:name w:val="Основной текст4"/>
    <w:basedOn w:val="a"/>
    <w:link w:val="ae"/>
    <w:rsid w:val="00104412"/>
    <w:pPr>
      <w:widowControl w:val="0"/>
      <w:shd w:color="auto" w:fill="ffffff" w:val="clear"/>
      <w:spacing w:after="0" w:line="312" w:lineRule="exact"/>
      <w:jc w:val="center"/>
    </w:pPr>
    <w:rPr>
      <w:rFonts w:ascii="Times New Roman" w:cs="Times New Roman" w:eastAsia="Times New Roman" w:hAnsi="Times New Roman"/>
      <w:sz w:val="26"/>
      <w:szCs w:val="26"/>
    </w:rPr>
  </w:style>
  <w:style w:type="character" w:styleId="11" w:customStyle="1">
    <w:name w:val="Основной текст1"/>
    <w:basedOn w:val="ae"/>
    <w:rsid w:val="00104412"/>
    <w:rPr>
      <w:rFonts w:ascii="Times New Roman" w:cs="Times New Roman" w:eastAsia="Times New Roman" w:hAnsi="Times New Roman"/>
      <w:color w:val="000000"/>
      <w:spacing w:val="0"/>
      <w:w w:val="100"/>
      <w:position w:val="0"/>
      <w:sz w:val="26"/>
      <w:szCs w:val="26"/>
      <w:u w:val="single"/>
      <w:shd w:color="auto" w:fill="ffffff" w:val="clear"/>
      <w:lang w:bidi="uk-UA" w:eastAsia="uk-UA" w:val="uk-UA"/>
    </w:rPr>
  </w:style>
  <w:style w:type="character" w:styleId="105pt" w:customStyle="1">
    <w:name w:val="Основной текст + 10;5 pt;Полужирный"/>
    <w:basedOn w:val="ae"/>
    <w:rsid w:val="00104412"/>
    <w:rPr>
      <w:rFonts w:ascii="Times New Roman" w:cs="Times New Roman" w:eastAsia="Times New Roman" w:hAnsi="Times New Roman"/>
      <w:b w:val="1"/>
      <w:bCs w:val="1"/>
      <w:color w:val="000000"/>
      <w:spacing w:val="0"/>
      <w:w w:val="100"/>
      <w:position w:val="0"/>
      <w:sz w:val="21"/>
      <w:szCs w:val="21"/>
      <w:u w:val="single"/>
      <w:shd w:color="auto" w:fill="ffffff" w:val="clear"/>
      <w:lang w:bidi="uk-UA" w:eastAsia="uk-UA" w:val="uk-UA"/>
    </w:rPr>
  </w:style>
  <w:style w:type="character" w:styleId="95pt" w:customStyle="1">
    <w:name w:val="Основной текст + 9;5 pt;Полужирный"/>
    <w:basedOn w:val="ae"/>
    <w:rsid w:val="00104412"/>
    <w:rPr>
      <w:rFonts w:ascii="Times New Roman" w:cs="Times New Roman" w:eastAsia="Times New Roman" w:hAnsi="Times New Roman"/>
      <w:b w:val="1"/>
      <w:bCs w:val="1"/>
      <w:color w:val="000000"/>
      <w:spacing w:val="0"/>
      <w:w w:val="100"/>
      <w:position w:val="0"/>
      <w:sz w:val="19"/>
      <w:szCs w:val="19"/>
      <w:u w:val="single"/>
      <w:shd w:color="auto" w:fill="ffffff" w:val="clear"/>
      <w:lang w:bidi="uk-UA" w:eastAsia="uk-UA" w:val="uk-UA"/>
    </w:rPr>
  </w:style>
  <w:style w:type="paragraph" w:styleId="Default" w:customStyle="1">
    <w:name w:val="Default"/>
    <w:rsid w:val="00104412"/>
    <w:pPr>
      <w:autoSpaceDE w:val="0"/>
      <w:autoSpaceDN w:val="0"/>
      <w:adjustRightInd w:val="0"/>
      <w:spacing w:after="0" w:line="240" w:lineRule="auto"/>
    </w:pPr>
    <w:rPr>
      <w:rFonts w:ascii="Times New Roman" w:cs="Times New Roman" w:eastAsia="Courier New" w:hAnsi="Times New Roman"/>
      <w:color w:val="000000"/>
      <w:sz w:val="24"/>
      <w:szCs w:val="24"/>
      <w:lang w:eastAsia="uk-UA" w:val="ru-RU"/>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RCS3Om5RMRsjb+ji8eHdylnzjw==">CgMxLjAyDmguNjZ1dWl5OHgzejZzMg5oLmxvcXo0MTh1NndpOTgAciExeUx5cVl4MXlRRmI4aVFCbEhSemdoUWVoajl1UjUzV3M=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2025-11-28T05:50:00Z</dcterms:created>
  <dc:creator>Світлана Володимирівна Коломієць</dc:creator>
</cp:coreProperties>
</file>