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ff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ff"/>
          <w:sz w:val="32"/>
          <w:szCs w:val="32"/>
          <w:rtl w:val="0"/>
        </w:rPr>
        <w:t xml:space="preserve">КС-21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Графік виконання кваліфікаційних робіт бакалаврів 2025/26 н.р.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15.0" w:type="dxa"/>
        <w:tblLayout w:type="fixed"/>
        <w:tblLook w:val="0400"/>
      </w:tblPr>
      <w:tblGrid>
        <w:gridCol w:w="570"/>
        <w:gridCol w:w="5940"/>
        <w:gridCol w:w="3120"/>
        <w:tblGridChange w:id="0">
          <w:tblGrid>
            <w:gridCol w:w="570"/>
            <w:gridCol w:w="594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Термін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Узгодження тем кваліфікаційних робіт та бази проходження практики з науковим керівником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березня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Отримання завдання на кваліфікаційну роботу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 квітня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Отримання індивідуального завдання по проходженню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 квітня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Проходження практики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3.00000000000006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 квітня – 10 травня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3.00000000000006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Подання та захист звіту про проходження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переддипломн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ої практики на кафедрі.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3.00000000000006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 травня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115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Дипломне проектування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(без практики)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3" w:line="240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 травня – 07 червня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1 розділу кваліфікаційних робіт на перевірку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11 травня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2 розділу кваліфікаційних робіт на перевірку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травня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Перевірка на антиплагіат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8 червня 2025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Рецензування кваліфікаційних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9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кваліфікаційних робіт на кафедру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p2nia5ngdgl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Захист кваліфікаційних робіт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11, 12 червня 2026 р.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Захист кваліфікаційних робіт (резервний день)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червня 2026 р.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D44237"/>
    <w:pPr>
      <w:widowControl w:val="0"/>
      <w:autoSpaceDE w:val="0"/>
      <w:autoSpaceDN w:val="0"/>
      <w:spacing w:line="240" w:lineRule="auto"/>
      <w:ind w:left="115"/>
    </w:pPr>
    <w:rPr>
      <w:rFonts w:ascii="Times New Roman" w:cs="Times New Roman" w:eastAsia="Times New Roman" w:hAnsi="Times New Roman"/>
    </w:r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igMLo2wk5VZ0GvBash9cuI5Tg==">CgMxLjAyDmgucDJuaWE1bmdkZ2xjMghoLmdqZGd4czIJaC4zMGowemxsMgloLjFmb2I5dGU4AHIhMU5zZDdZaVpDdUJEWWdBUTlxQTU0UU56dHI2UUswc3dh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2023-09-21T10:39:00Z</dcterms:created>
  <dc:creator>Порошина Вікторія Валеріївна</dc:creator>
</cp:coreProperties>
</file>